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1C" w:rsidRPr="00DC2A1C" w:rsidRDefault="002A1CEB" w:rsidP="002A1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LUTHIONE</w:t>
      </w:r>
      <w:r w:rsidRPr="002A1C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600 reduced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DC2A1C" w:rsidRPr="00DC2A1C">
        <w:rPr>
          <w:rFonts w:ascii="Times New Roman" w:eastAsia="Times New Roman" w:hAnsi="Times New Roman" w:cs="Times New Roman"/>
          <w:sz w:val="24"/>
          <w:szCs w:val="24"/>
        </w:rPr>
        <w:t>Luccion</w:t>
      </w:r>
      <w:proofErr w:type="spellEnd"/>
      <w:r w:rsidR="00DC2A1C" w:rsidRPr="00DC2A1C">
        <w:rPr>
          <w:rFonts w:ascii="Times New Roman" w:eastAsia="Times New Roman" w:hAnsi="Times New Roman" w:cs="Times New Roman"/>
          <w:sz w:val="24"/>
          <w:szCs w:val="24"/>
        </w:rPr>
        <w:t xml:space="preserve"> Province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C2A1C">
        <w:rPr>
          <w:rFonts w:ascii="Times New Roman" w:eastAsia="Times New Roman" w:hAnsi="Times New Roman" w:cs="Times New Roman"/>
          <w:sz w:val="24"/>
          <w:szCs w:val="24"/>
        </w:rPr>
        <w:t>Glutathion</w:t>
      </w:r>
      <w:proofErr w:type="spellEnd"/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 (reduced type))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LUTHIONE (</w:t>
      </w:r>
      <w:proofErr w:type="spellStart"/>
      <w:r w:rsidRPr="00DC2A1C">
        <w:rPr>
          <w:rFonts w:ascii="Times New Roman" w:eastAsia="Times New Roman" w:hAnsi="Times New Roman" w:cs="Times New Roman"/>
          <w:sz w:val="24"/>
          <w:szCs w:val="24"/>
        </w:rPr>
        <w:t>Inj</w:t>
      </w:r>
      <w:proofErr w:type="spellEnd"/>
      <w:r w:rsidRPr="00DC2A1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Raw ingredients and quantity: 1 vial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O active ingredient: glutathione (reduced type) (KP)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·Cleaning agent (stabilizer): sodium hydrocarbon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Characteristics: Colorless, transparent vial injections filled with white to milky porous freeze-dried contents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Efficacy and effectiveness: Prevention of neurological diseases by </w:t>
      </w:r>
      <w:proofErr w:type="spellStart"/>
      <w:r w:rsidRPr="00DC2A1C">
        <w:rPr>
          <w:rFonts w:ascii="Times New Roman" w:eastAsia="Times New Roman" w:hAnsi="Times New Roman" w:cs="Times New Roman"/>
          <w:sz w:val="24"/>
          <w:szCs w:val="24"/>
        </w:rPr>
        <w:t>cisplatin</w:t>
      </w:r>
      <w:proofErr w:type="spellEnd"/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 or similar chemotherapy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2A1C">
        <w:rPr>
          <w:rFonts w:ascii="Times New Roman" w:eastAsia="Times New Roman" w:hAnsi="Times New Roman" w:cs="Times New Roman"/>
          <w:sz w:val="24"/>
          <w:szCs w:val="24"/>
        </w:rPr>
        <w:t>usage</w:t>
      </w:r>
      <w:proofErr w:type="gramEnd"/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 and capacity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In severe cases, 600-1200 mg per day is injected intramuscularly or intravenously.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If treated for several days or in wonder, 300-600 mg per day is injected intramuscularly or static vein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I'm going to inject it.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Guidelines for Use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DC2A1C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 adverse reaction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1) Anaphylactic symptoms: In rare cases, anaphylactic symptoms may appear, so make sure to observe them sufficiently,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If facial whitening, blood pressure drop, or pulse abnormalities appear, administration should be stopped.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2) Hypersensitivity: In rare cases of rash, etc., discontinue administration.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3) Digestive system: Rarely, loss of appetite, nausea, vomiting, and stomach pain can occur.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DC2A1C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gramEnd"/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 precautions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1) Preparation: Vial preparations are used immediately after dissolution.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2) In the case of intramuscular injection, carefully administer to avoid nerves and blood vessels. Also, the need for repeated administration is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If present, avoid the same area, such as switching left and right and injecting, and pay special attention to infants and children.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3. Storage and handling precautions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1) Store out of reach of children.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2) Taking medicine out of the original container and storing it in another container is an accident caused by misuse of medicine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2A1C">
        <w:rPr>
          <w:rFonts w:ascii="Times New Roman" w:eastAsia="Times New Roman" w:hAnsi="Times New Roman" w:cs="Times New Roman"/>
          <w:sz w:val="24"/>
          <w:szCs w:val="24"/>
        </w:rPr>
        <w:t>Since it may cause quality deterioration, put it in the original container and keep it tightly closed.</w:t>
      </w:r>
      <w:proofErr w:type="gramEnd"/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Packaging unit: 10 vials / box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Storage method: Sealed container, room temperature (1-30C) storage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Manufacturer and seller: </w:t>
      </w:r>
      <w:proofErr w:type="spellStart"/>
      <w:r w:rsidRPr="00DC2A1C">
        <w:rPr>
          <w:rFonts w:ascii="Times New Roman" w:eastAsia="Times New Roman" w:hAnsi="Times New Roman" w:cs="Times New Roman"/>
          <w:sz w:val="24"/>
          <w:szCs w:val="24"/>
        </w:rPr>
        <w:t>Daehan</w:t>
      </w:r>
      <w:proofErr w:type="spellEnd"/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 New Farm Co., Ltd</w:t>
      </w:r>
      <w:proofErr w:type="gramStart"/>
      <w:r w:rsidRPr="00DC2A1C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66 Pharmaceutical Corporation 1-gil, </w:t>
      </w:r>
      <w:proofErr w:type="spellStart"/>
      <w:r w:rsidRPr="00DC2A1C">
        <w:rPr>
          <w:rFonts w:ascii="Times New Roman" w:eastAsia="Times New Roman" w:hAnsi="Times New Roman" w:cs="Times New Roman"/>
          <w:sz w:val="24"/>
          <w:szCs w:val="24"/>
        </w:rPr>
        <w:t>Hyangnam-eup</w:t>
      </w:r>
      <w:proofErr w:type="spellEnd"/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2A1C">
        <w:rPr>
          <w:rFonts w:ascii="Times New Roman" w:eastAsia="Times New Roman" w:hAnsi="Times New Roman" w:cs="Times New Roman"/>
          <w:sz w:val="24"/>
          <w:szCs w:val="24"/>
        </w:rPr>
        <w:t>Hwaseong-si</w:t>
      </w:r>
      <w:proofErr w:type="spellEnd"/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2A1C">
        <w:rPr>
          <w:rFonts w:ascii="Times New Roman" w:eastAsia="Times New Roman" w:hAnsi="Times New Roman" w:cs="Times New Roman"/>
          <w:sz w:val="24"/>
          <w:szCs w:val="24"/>
        </w:rPr>
        <w:t>Gyeonggi</w:t>
      </w:r>
      <w:proofErr w:type="spellEnd"/>
      <w:r w:rsidRPr="00DC2A1C">
        <w:rPr>
          <w:rFonts w:ascii="Times New Roman" w:eastAsia="Times New Roman" w:hAnsi="Times New Roman" w:cs="Times New Roman"/>
          <w:sz w:val="24"/>
          <w:szCs w:val="24"/>
        </w:rPr>
        <w:t>-do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2A1C">
        <w:rPr>
          <w:rFonts w:ascii="Times New Roman" w:eastAsia="Times New Roman" w:hAnsi="Times New Roman" w:cs="Times New Roman"/>
          <w:sz w:val="24"/>
          <w:szCs w:val="24"/>
        </w:rPr>
        <w:t>over-the-counter</w:t>
      </w:r>
      <w:proofErr w:type="gramEnd"/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 medicine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Classification number: 03990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600mg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2A1C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DC2A1C">
        <w:rPr>
          <w:rFonts w:ascii="Times New Roman" w:eastAsia="Times New Roman" w:hAnsi="Times New Roman" w:cs="Times New Roman"/>
          <w:sz w:val="24"/>
          <w:szCs w:val="24"/>
        </w:rPr>
        <w:t xml:space="preserve"> appropriate amount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※The medicine should be kept out of reach of children.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※This product requires strict quality control.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lastRenderedPageBreak/>
        <w:t>If the product is found to have expired or to have been altered, altered, or damaged at the time of purchase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In this case, we exchange it through the pharmacy, hospital, and wholesaler you purchased. For more information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Please contact our academic development team. (Tel: 031-778-2600)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*For detailed product approval or report, please visit the Pharmaceutical Wind Safety Country (</w:t>
      </w:r>
      <w:proofErr w:type="gramStart"/>
      <w:r w:rsidRPr="00DC2A1C">
        <w:rPr>
          <w:rFonts w:ascii="Times New Roman" w:eastAsia="Times New Roman" w:hAnsi="Times New Roman" w:cs="Times New Roman"/>
          <w:sz w:val="24"/>
          <w:szCs w:val="24"/>
        </w:rPr>
        <w:t>go.kr )</w:t>
      </w:r>
      <w:proofErr w:type="gramEnd"/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Please check it through.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※In the event of adverse drug side effects, you can apply for damage relief to the Korea Drug Safety Management Committee.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Date of revision: 2023.07.20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[Manufacturing and salesperson]</w:t>
      </w:r>
    </w:p>
    <w:p w:rsidR="00DC2A1C" w:rsidRPr="00DC2A1C" w:rsidRDefault="00DC2A1C" w:rsidP="00D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A1C">
        <w:rPr>
          <w:rFonts w:ascii="Times New Roman" w:eastAsia="Times New Roman" w:hAnsi="Times New Roman" w:cs="Times New Roman"/>
          <w:sz w:val="24"/>
          <w:szCs w:val="24"/>
        </w:rPr>
        <w:t>Korea New Farm</w:t>
      </w:r>
    </w:p>
    <w:p w:rsidR="00BB108A" w:rsidRDefault="00DC2A1C" w:rsidP="00DC2A1C">
      <w:r w:rsidRPr="00DC2A1C">
        <w:rPr>
          <w:rFonts w:ascii="Times New Roman" w:eastAsia="Times New Roman" w:hAnsi="Times New Roman" w:cs="Times New Roman"/>
          <w:sz w:val="24"/>
          <w:szCs w:val="24"/>
        </w:rPr>
        <w:t>3276800-00</w:t>
      </w:r>
    </w:p>
    <w:sectPr w:rsidR="00BB108A" w:rsidSect="00BB10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A1C"/>
    <w:rsid w:val="002A1CEB"/>
    <w:rsid w:val="00BB108A"/>
    <w:rsid w:val="00DC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2024-05-15T12:14:00Z</dcterms:created>
  <dcterms:modified xsi:type="dcterms:W3CDTF">2024-05-15T12:16:00Z</dcterms:modified>
</cp:coreProperties>
</file>